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Troy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W. BIG BEAVER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TROY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48084-4716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KELLY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KELYA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15.57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201,770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by the issuer to satisfy applicable tax withholding obligations in connection with the vesting of restricted stock awards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D. Mull, attorney-in-fact for Mr. Anderson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633" TargetMode="External"/><Relationship Id="rId5" Type="http://schemas.openxmlformats.org/officeDocument/2006/relationships/hyperlink" Target="http://www.sec.gov/cgi-bin/browse-edgar?action=getcompany&amp;CIK=00000551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3271</Characters>
  <CharactersWithSpaces>3805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