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KELLY SERVICES,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3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0-1088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38-1510762</w:t>
      </w:r>
    </w:p>
    <w:p>
      <w:pPr>
        <w:spacing w:after="0" w:line="31" w:lineRule="exact"/>
        <w:rPr>
          <w:sz w:val="24"/>
          <w:szCs w:val="24"/>
          <w:color w:val="auto"/>
        </w:rPr>
      </w:pPr>
    </w:p>
    <w:p>
      <w:pPr>
        <w:sectPr>
          <w:pgSz w:w="11900" w:h="16838" w:orient="portrait"/>
          <w:cols w:equalWidth="0" w:num="3">
            <w:col w:w="4640" w:space="720"/>
            <w:col w:w="2740" w:space="720"/>
            <w:col w:w="2200"/>
          </w:cols>
          <w:pgMar w:left="440" w:top="368" w:right="439" w:bottom="1440" w:gutter="0" w:footer="0" w:header="0"/>
          <w:type w:val="continuous"/>
        </w:sectPr>
      </w:pPr>
    </w:p>
    <w:p>
      <w:pPr>
        <w:spacing w:after="0" w:line="11"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176" w:lineRule="exact"/>
        <w:rPr>
          <w:sz w:val="24"/>
          <w:szCs w:val="24"/>
          <w:color w:val="auto"/>
        </w:rPr>
      </w:pPr>
    </w:p>
    <w:p>
      <w:pPr>
        <w:sectPr>
          <w:pgSz w:w="11900" w:h="16838" w:orient="portrait"/>
          <w:cols w:equalWidth="0" w:num="3">
            <w:col w:w="4480" w:space="720"/>
            <w:col w:w="2620" w:space="720"/>
            <w:col w:w="2480"/>
          </w:cols>
          <w:pgMar w:left="440" w:top="368"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999 WEST BIG BEAVER ROAD, TROY, MICHIGAN 48084</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jc w:val="center"/>
        <w:ind w:right="20"/>
        <w:spacing w:after="0"/>
        <w:rPr>
          <w:sz w:val="20"/>
          <w:szCs w:val="20"/>
          <w:color w:val="auto"/>
        </w:rPr>
      </w:pPr>
      <w:r>
        <w:rPr>
          <w:rFonts w:ascii="Arial" w:cs="Arial" w:eastAsia="Arial" w:hAnsi="Arial"/>
          <w:sz w:val="14"/>
          <w:szCs w:val="14"/>
          <w:b w:val="1"/>
          <w:bCs w:val="1"/>
          <w:color w:val="auto"/>
        </w:rPr>
        <w:t>(Zip Code)</w:t>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(248) 362-4444</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306" w:lineRule="exact"/>
        <w:rPr>
          <w:sz w:val="24"/>
          <w:szCs w:val="24"/>
          <w:color w:val="auto"/>
        </w:rPr>
      </w:pPr>
    </w:p>
    <w:p>
      <w:pPr>
        <w:ind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8"/>
              </w:rPr>
              <w:t>KELYA</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Class B Common</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KELYB</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10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97"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ind w:left="1080" w:right="102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On January 12, 2022, the Board of Directors of Kelly Services, Inc. (the “Company”) adopted resolutions increasing the number of directors constituting the whole Board of Directors to eleven and appointed Amala Duggirala and InaMarie Felix Johnson to serve as directors of the Company for a term expiring at the Company’s next annual meeting of stockholders. In connection with their appointment, the Board of Directors affirmatively determined that both Ms. Duggirala and Ms. Johnson are independent directors for purposes of the listing rules of the Nasdaq Stock Market and the Company’s Corporate Governance Principles.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Amala Duggirala</w:t>
      </w:r>
    </w:p>
    <w:p>
      <w:pPr>
        <w:spacing w:after="0" w:line="117"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Amala Duggirala, 47, is a successful executive with 24 years of leadership experience with global organizations covering all aspects of vendor management, acquisition due-diligence, integrations, strategic planning, product development, operations, engineering and technology. Ms. Duggirala currently serves as Executive Vice President and Chief Information Officer (CIO) for United Services Automobile Association (USAA), a diversified financial services group of companies that provide military members and their families with competitive rates on insurance, banking and investment services.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From April 2017 to December 2021, Ms. Duggirala served as Senior Executive Vice President—Chief Operations and Technology Officer for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Regions Financial Corporation, a bank holding company headquartered in Birmingham, Alabama. Prior to joining Regions in 2017, Ms. Duggirala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served as Chief Technology Officer at Kabbage, Inc., an online financial technology company, where she led the technology team in advancing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automation and scalability of that company’s platform to drive lending for organizations world-wide. Before joining Kabbage in October 2016,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Ms. Duggirala served as Executive Vice President of Global Software Development and Implementation Services at ACI Worldwide, Inc., a payment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systems company, where she was responsible for the architecture, development and delivery of products in the consumer and commercial 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space. Ms. Duggirala began her career as an engineer in telecommunications for Lumen Technologies, Inc., formerly known as CenturyLink, Inc.,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British Telecom, where she held a variety of leadership positions.</w:t>
      </w:r>
    </w:p>
    <w:p>
      <w:pPr>
        <w:spacing w:after="0" w:line="21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Ms. Duggirala holds a Master of Science from Columbia University in New York with a specialization in Business and Digital Transformation, a MBA from the University of Nebraska at Omaha, a certification in Advanced Project Management from Stanford University and a PMP Certification from Program Management Institute. Ms. Duggirala also earned a degree in Electronics and Communications Engineering from Osmania University in Hyderabad, India.</w:t>
      </w:r>
    </w:p>
    <w:p>
      <w:pPr>
        <w:spacing w:after="0" w:line="187"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color w:val="auto"/>
        </w:rPr>
        <w:t>Ms. Duggirala’s past roles include serving on the boards of directors for Innovation Depot (2021), a non-profit organization in Birmingham, Alabama, and TechBridge, Inc. (2016-2020), a technology non-profit organization serving underprivileged communities.</w:t>
      </w:r>
    </w:p>
    <w:p>
      <w:pPr>
        <w:spacing w:after="0" w:line="146"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In October 2021, Ms. Duggirala received the distinguished standout recognition by American Banker Magazine–Most Powerful Women in Banking, Tech/Banking category, for enhancing digital capabilities and beating upstarts at their own game. She was named a TOP technical leader on Forbes Inaugural CIO Next 2021list and acknowledged by IBM Watson on its 2021 list of Women Leaders in AI.</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InaMarie Felix Johnson</w:t>
      </w:r>
    </w:p>
    <w:p>
      <w:pPr>
        <w:spacing w:after="0" w:line="11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InaMarie Felix Johnson, 57, is a human capital transformational leader with more than 30 years of experience in multiple industries. She most recently served as the Chief People and Diversity Officer of Zendesk, Inc., a company that provides customer relationship management and software-as a-service products related to customer support, sales and other customer communications, from June 2018 to January 2022. From July 2015 to June 2018, Ms. Johnson served as Senior Vice President and Chief Human Resources Officer for Plantronics, Inc., an audio communications company. From September 2011 to June 2015, she held the role of Chief Human Resources Officer at UTi Worldwide Inc., a supply chain management company. Prior to joining UTi, Ms. Johnson held a progression of senior leadership roles at Honeywell International Inc., an international technology and</w:t>
      </w:r>
    </w:p>
    <w:p>
      <w:pPr>
        <w:sectPr>
          <w:pgSz w:w="11900" w:h="16838" w:orient="portrait"/>
          <w:cols w:equalWidth="0" w:num="1">
            <w:col w:w="10920"/>
          </w:cols>
          <w:pgMar w:left="440" w:top="297" w:right="539" w:bottom="1440" w:gutter="0" w:footer="0" w:header="0"/>
        </w:sectPr>
      </w:pPr>
    </w:p>
    <w:bookmarkStart w:id="2" w:name="page3"/>
    <w:bookmarkEnd w:id="2"/>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manufacturing company, including Vice President, Human Resources Functional Transformation and Vice President, Human Resources, Communication and Six Sigma. Most recently, Ms. Johnson was invited to join CNBC’s Workforce Executive Council, a community of top HR, talent, diversity, and human capital management professionals across various industries, and was recognized as one of San Francisco Business Times’ Most Influential Women in Business. She was also recognized as one of Northern California’s Most Powerful &amp; Influential Women by the California Diversity Council.</w:t>
      </w:r>
    </w:p>
    <w:p>
      <w:pPr>
        <w:spacing w:after="0" w:line="18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Ms. Johnson holds a B.A. in Social Sciences, with an emphasis in Human Resource Management, from the University of California, Berkeley, and a M.A. in Organizational Development and Management from John F. Kennedy University.</w:t>
      </w:r>
    </w:p>
    <w:p>
      <w:pPr>
        <w:spacing w:after="0" w:line="170"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Ms. Johnson currently serves on the board of directors for Entrepreneurship for All (EforAll), an organization partnering with communities nationwide to assist under-represented individuals successfully start and keep a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Committees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Board of Directors of the Company expects to consider board committee assignments for Ms. Duggirala and Ms. Johnson at a later date.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Compensation</w:t>
      </w:r>
    </w:p>
    <w:p>
      <w:pPr>
        <w:spacing w:after="0" w:line="117"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In connection with their appointment as directors, Ms. Duggirala and Ms. Johnson each received a cash retainer of $34,520.55 and were issued 2,117 shares of the Company’s Class A common stock having a fair market value at the time of issuance of $37,973, representing a pro rata portion of the annual compensation paid by the Company to its directors. The Company’s director compensation arrangements are described in the definitive proxy statement for the Company’s 2021 annual meeting of stockholders filed with the Securities and Exchange Commission on April 19, 2021.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Understandings Regarding Appointment and Related Party Transactions</w:t>
      </w:r>
    </w:p>
    <w:p>
      <w:pPr>
        <w:spacing w:after="0" w:line="117"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There are no arrangements or understandings between Mses. Duggirala or Johnson and any other person pursuant to which Mses. Duggirala and Johnson were appointed to the Board. Mses. Duggirala and Johnson have no direct or indirect material interest in any transaction required to be disclosed pursuant to Item 404(a) of Regulation S-K.</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On January 18, 2022, the Company issued a press release announcing the appointment of two new directors. A copy of the press release issued by the Company is attached as Exhibit 99.1 and is incorporated herein by reference.</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forgoing information is being furnished pursuant to Item 7.01 of Form 8-K and will not be deemed “filed” for purposes of Section 18 of the Securities Exchange Act of 1934, as amended, or otherwise subject to the liability of such Section.</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0" w:type="dxa"/>
            <w:vAlign w:val="bottom"/>
          </w:tcPr>
          <w:p>
            <w:pPr>
              <w:spacing w:after="0"/>
              <w:rPr>
                <w:sz w:val="20"/>
                <w:szCs w:val="20"/>
                <w:color w:val="auto"/>
              </w:rPr>
            </w:pPr>
            <w:r>
              <w:rPr>
                <w:rFonts w:ascii="Arial" w:cs="Arial" w:eastAsia="Arial" w:hAnsi="Arial"/>
                <w:sz w:val="14"/>
                <w:szCs w:val="14"/>
                <w:color w:val="auto"/>
              </w:rPr>
              <w:t>Number</w:t>
            </w:r>
          </w:p>
        </w:tc>
        <w:tc>
          <w:tcPr>
            <w:tcW w:w="5820" w:type="dxa"/>
            <w:vAlign w:val="bottom"/>
            <w:gridSpan w:val="2"/>
          </w:tcPr>
          <w:p>
            <w:pPr>
              <w:spacing w:after="0"/>
              <w:rPr>
                <w:sz w:val="20"/>
                <w:szCs w:val="20"/>
                <w:color w:val="auto"/>
              </w:rPr>
            </w:pPr>
            <w:r>
              <w:rPr>
                <w:rFonts w:ascii="Arial" w:cs="Arial" w:eastAsia="Arial" w:hAnsi="Arial"/>
                <w:sz w:val="14"/>
                <w:szCs w:val="14"/>
                <w:color w:val="auto"/>
              </w:rPr>
              <w:t>Exhibit</w:t>
            </w:r>
          </w:p>
        </w:tc>
      </w:tr>
      <w:tr>
        <w:trPr>
          <w:trHeight w:val="268"/>
        </w:trPr>
        <w:tc>
          <w:tcPr>
            <w:tcW w:w="1000" w:type="dxa"/>
            <w:vAlign w:val="bottom"/>
          </w:tcPr>
          <w:p>
            <w:pPr>
              <w:spacing w:after="0"/>
              <w:rPr>
                <w:sz w:val="20"/>
                <w:szCs w:val="20"/>
                <w:color w:val="auto"/>
              </w:rPr>
            </w:pPr>
            <w:r>
              <w:rPr>
                <w:rFonts w:ascii="Arial" w:cs="Arial" w:eastAsia="Arial" w:hAnsi="Arial"/>
                <w:sz w:val="18"/>
                <w:szCs w:val="18"/>
                <w:color w:val="auto"/>
              </w:rPr>
              <w:t>99.1</w:t>
            </w:r>
          </w:p>
        </w:tc>
        <w:tc>
          <w:tcPr>
            <w:tcW w:w="2680" w:type="dxa"/>
            <w:vAlign w:val="bottom"/>
            <w:tcBorders>
              <w:bottom w:val="single" w:sz="8" w:color="0000EE"/>
            </w:tcBorders>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Press release dated January 18, 2022.</w:t>
              </w:r>
            </w:hyperlink>
          </w:p>
        </w:tc>
        <w:tc>
          <w:tcPr>
            <w:tcW w:w="3140" w:type="dxa"/>
            <w:vAlign w:val="bottom"/>
          </w:tcPr>
          <w:p>
            <w:pPr>
              <w:spacing w:after="0"/>
              <w:rPr>
                <w:sz w:val="23"/>
                <w:szCs w:val="23"/>
                <w:color w:val="auto"/>
              </w:rPr>
            </w:pPr>
          </w:p>
        </w:tc>
      </w:tr>
      <w:tr>
        <w:trPr>
          <w:trHeight w:val="345"/>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5820" w:type="dxa"/>
            <w:vAlign w:val="bottom"/>
            <w:gridSpan w:val="2"/>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ectPr>
          <w:pgSz w:w="11900" w:h="16838" w:orient="portrait"/>
          <w:cols w:equalWidth="0" w:num="1">
            <w:col w:w="11000"/>
          </w:cols>
          <w:pgMar w:left="440" w:top="301" w:right="45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KELLY SERVICES, INC.</w:t>
      </w:r>
    </w:p>
    <w:p>
      <w:pPr>
        <w:spacing w:after="0" w:line="229"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 January 18, 2022</w:t>
      </w:r>
      <w:r>
        <w:rPr>
          <w:sz w:val="20"/>
          <w:szCs w:val="20"/>
          <w:color w:val="auto"/>
        </w:rPr>
        <w:tab/>
      </w:r>
      <w:r>
        <w:rPr>
          <w:rFonts w:ascii="Arial" w:cs="Arial" w:eastAsia="Arial" w:hAnsi="Arial"/>
          <w:sz w:val="16"/>
          <w:szCs w:val="16"/>
          <w:color w:val="auto"/>
        </w:rPr>
        <w:t>/s/ James M. Polehna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James M. Polehna</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Corporate Secretary</w:t>
      </w:r>
    </w:p>
    <w:p>
      <w:pPr>
        <w:sectPr>
          <w:pgSz w:w="11900" w:h="16838" w:orient="portrait"/>
          <w:cols w:equalWidth="0" w:num="1">
            <w:col w:w="10700"/>
          </w:cols>
          <w:pgMar w:left="440" w:top="297"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87439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7439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Kelly Services</w:t>
      </w:r>
      <w:r>
        <w:rPr>
          <w:rFonts w:ascii="Arial" w:cs="Arial" w:eastAsia="Arial" w:hAnsi="Arial"/>
          <w:sz w:val="15"/>
          <w:szCs w:val="15"/>
          <w:b w:val="1"/>
          <w:bCs w:val="1"/>
          <w:u w:val="single" w:color="auto"/>
          <w:color w:val="auto"/>
        </w:rPr>
        <w:t>®</w:t>
      </w:r>
      <w:r>
        <w:rPr>
          <w:rFonts w:ascii="Arial" w:cs="Arial" w:eastAsia="Arial" w:hAnsi="Arial"/>
          <w:sz w:val="18"/>
          <w:szCs w:val="18"/>
          <w:b w:val="1"/>
          <w:bCs w:val="1"/>
          <w:u w:val="single" w:color="auto"/>
          <w:color w:val="auto"/>
        </w:rPr>
        <w:t xml:space="preserve"> Elects Two New Board Members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TROY, Mich. (January 18, 2022) – The board of directors of Kelly Services, Inc. (Nasdaq: KELYA, KELYB) recently elected </w:t>
      </w:r>
      <w:r>
        <w:rPr>
          <w:rFonts w:ascii="Arial" w:cs="Arial" w:eastAsia="Arial" w:hAnsi="Arial"/>
          <w:sz w:val="18"/>
          <w:szCs w:val="18"/>
          <w:u w:val="single" w:color="auto"/>
          <w:color w:val="auto"/>
        </w:rPr>
        <w:t>Amala Duggirala</w:t>
      </w:r>
      <w:r>
        <w:rPr>
          <w:rFonts w:ascii="Arial" w:cs="Arial" w:eastAsia="Arial" w:hAnsi="Arial"/>
          <w:sz w:val="18"/>
          <w:szCs w:val="18"/>
          <w:color w:val="auto"/>
        </w:rPr>
        <w:t xml:space="preserve">, executive vice president, enterprise chief information officer at USAA, and </w:t>
      </w:r>
      <w:r>
        <w:rPr>
          <w:rFonts w:ascii="Arial" w:cs="Arial" w:eastAsia="Arial" w:hAnsi="Arial"/>
          <w:sz w:val="18"/>
          <w:szCs w:val="18"/>
          <w:u w:val="single" w:color="auto"/>
          <w:color w:val="auto"/>
        </w:rPr>
        <w:t>InaMarie Johnson</w:t>
      </w:r>
      <w:r>
        <w:rPr>
          <w:rFonts w:ascii="Arial" w:cs="Arial" w:eastAsia="Arial" w:hAnsi="Arial"/>
          <w:sz w:val="18"/>
          <w:szCs w:val="18"/>
          <w:color w:val="auto"/>
        </w:rPr>
        <w:t>, former chief people and diversity officer, Zendesk, to the company’s board.</w:t>
      </w:r>
    </w:p>
    <w:p>
      <w:pPr>
        <w:spacing w:after="0" w:line="184"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 xml:space="preserve">“InaMarie and Amala join Kelly at an exciting time as we continue to make progress towards operating as a specialty talent company serving exceptional customers with the best talent solutions,” said Kelly President and CEO </w:t>
      </w:r>
      <w:r>
        <w:rPr>
          <w:rFonts w:ascii="Arial" w:cs="Arial" w:eastAsia="Arial" w:hAnsi="Arial"/>
          <w:sz w:val="16"/>
          <w:szCs w:val="16"/>
          <w:u w:val="single" w:color="auto"/>
          <w:color w:val="auto"/>
        </w:rPr>
        <w:t>Peter Quigley</w:t>
      </w:r>
      <w:r>
        <w:rPr>
          <w:rFonts w:ascii="Arial" w:cs="Arial" w:eastAsia="Arial" w:hAnsi="Arial"/>
          <w:sz w:val="16"/>
          <w:szCs w:val="16"/>
          <w:color w:val="auto"/>
        </w:rPr>
        <w:t>. “With an innovative spirit and deep experience related to business transformation, I am confident our newest board members will add valuable perspectives and insights as we execute our strategy.”</w:t>
      </w:r>
    </w:p>
    <w:p>
      <w:pPr>
        <w:spacing w:after="0" w:line="176" w:lineRule="exact"/>
        <w:rPr>
          <w:sz w:val="20"/>
          <w:szCs w:val="20"/>
          <w:color w:val="auto"/>
        </w:rPr>
      </w:pPr>
    </w:p>
    <w:p>
      <w:pPr>
        <w:ind w:right="2500"/>
        <w:spacing w:after="0" w:line="254" w:lineRule="auto"/>
        <w:rPr>
          <w:sz w:val="20"/>
          <w:szCs w:val="20"/>
          <w:color w:val="auto"/>
        </w:rPr>
      </w:pPr>
      <w:r>
        <w:rPr>
          <w:rFonts w:ascii="Arial" w:cs="Arial" w:eastAsia="Arial" w:hAnsi="Arial"/>
          <w:sz w:val="18"/>
          <w:szCs w:val="18"/>
          <w:color w:val="auto"/>
        </w:rPr>
        <w:t>Amala is the newly appointed executive vice president and enterprise chief information officer of USAA. She joined USAA earlier this month after nearly five years at Regions Bank, where she served as chief operations and technology officer. Amala’s background includes technology leadership roles at Kabbage, Inc., ACI Worldwide, BT Telecommunications, and CenturyLink. She holds a master’s degree in business and digital transformation from Columbia University in New York, an MBA from the University of Nebraska, and a bachelor’s degree in electronics and communications from Osmania University in Hyderabad, India. Amala started her career as a senior software consultant at Modis Consulting.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5526405</wp:posOffset>
            </wp:positionH>
            <wp:positionV relativeFrom="paragraph">
              <wp:posOffset>-963930</wp:posOffset>
            </wp:positionV>
            <wp:extent cx="1311275" cy="1722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11275"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Two</w:t>
      </w:r>
    </w:p>
    <w:p>
      <w:pPr>
        <w:spacing w:after="0" w:line="252" w:lineRule="exact"/>
        <w:rPr>
          <w:sz w:val="20"/>
          <w:szCs w:val="20"/>
          <w:color w:val="auto"/>
        </w:rPr>
      </w:pPr>
    </w:p>
    <w:p>
      <w:pPr>
        <w:ind w:right="2440"/>
        <w:spacing w:after="0" w:line="289" w:lineRule="auto"/>
        <w:rPr>
          <w:sz w:val="20"/>
          <w:szCs w:val="20"/>
          <w:color w:val="auto"/>
        </w:rPr>
      </w:pPr>
      <w:r>
        <w:rPr>
          <w:rFonts w:ascii="Arial" w:cs="Arial" w:eastAsia="Arial" w:hAnsi="Arial"/>
          <w:sz w:val="16"/>
          <w:szCs w:val="16"/>
          <w:color w:val="auto"/>
        </w:rPr>
        <w:t>As the former chief people and diversity officer at Zendesk, InaMarie is a seasoned human resource professional with experience serving at multiple companies during periods of strategic transformation. Prior to joining Zendesk in 2018, InaMarie served as senior vice president and chief human resources officer at Plantronics. She also held HR leadership roles at UTi Worldwide, Honeywell, and The Clorox Company. She was recognized as one of California’s Most Powerful &amp; Influential Women by The California Diversity Council. In addition, InaMarie is a distinguished member of CNBC’s Workforce Executive Council and was recently elected as a member of Chief, a private network built to drive more women into leadership positions and keep them there. InaMarie holds a bachelor’s degree in social sciences, with an emphasis in human resource management, from the University of California, Berkeley, and a master’s degree in organizational development and management from John F. Kennedy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5526405</wp:posOffset>
            </wp:positionH>
            <wp:positionV relativeFrom="paragraph">
              <wp:posOffset>-1256665</wp:posOffset>
            </wp:positionV>
            <wp:extent cx="1311275" cy="1731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1127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addition to Kelly’s board of two very experienced professionals will be invaluable as we continue our transformation and pursue our mission of connecting talent to work,” said Donald R. Parfet, board chairman. “We look forward to Amala and InaMarie’s contributions.”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About Kelly</w:t>
      </w:r>
      <w:r>
        <w:rPr>
          <w:rFonts w:ascii="Arial" w:cs="Arial" w:eastAsia="Arial" w:hAnsi="Arial"/>
          <w:sz w:val="15"/>
          <w:szCs w:val="15"/>
          <w:color w:val="auto"/>
        </w:rPr>
        <w: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Kelly Services, Inc. connects talented people to companies in need of their skills in areas including Science, Engineering, Education, Office, Contact Center, Light Industrial, and more. We’re always thinking about what’s next in the evolving world of work, and we help people ditch the script on old ways of thinking and embrace the value of all workstyles in the workplace. We directly employ nearly 370,000 people worldwide, and we connect thousands more with work through our global network of talent suppliers and partners in our </w:t>
      </w:r>
      <w:r>
        <w:rPr>
          <w:rFonts w:ascii="Arial" w:cs="Arial" w:eastAsia="Arial" w:hAnsi="Arial"/>
          <w:sz w:val="18"/>
          <w:szCs w:val="18"/>
          <w:u w:val="single" w:color="auto"/>
          <w:color w:val="auto"/>
        </w:rPr>
        <w:t>outsourcing and consulting practice</w:t>
      </w:r>
      <w:r>
        <w:rPr>
          <w:rFonts w:ascii="Arial" w:cs="Arial" w:eastAsia="Arial" w:hAnsi="Arial"/>
          <w:sz w:val="18"/>
          <w:szCs w:val="18"/>
          <w:color w:val="auto"/>
        </w:rPr>
        <w:t xml:space="preserve">. Revenue in 2020 was $4.5 billion. Visit </w:t>
      </w:r>
      <w:r>
        <w:rPr>
          <w:rFonts w:ascii="Arial" w:cs="Arial" w:eastAsia="Arial" w:hAnsi="Arial"/>
          <w:sz w:val="18"/>
          <w:szCs w:val="18"/>
          <w:u w:val="single" w:color="auto"/>
          <w:color w:val="auto"/>
        </w:rPr>
        <w:t>kellyservices.com</w:t>
      </w:r>
      <w:r>
        <w:rPr>
          <w:rFonts w:ascii="Arial" w:cs="Arial" w:eastAsia="Arial" w:hAnsi="Arial"/>
          <w:sz w:val="18"/>
          <w:szCs w:val="18"/>
          <w:color w:val="auto"/>
        </w:rPr>
        <w:t xml:space="preserve"> and let us help with what’s next for you.</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3"/>
          </w:tcPr>
          <w:p>
            <w:pPr>
              <w:ind w:left="50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30"/>
              <w:spacing w:after="0"/>
              <w:rPr>
                <w:sz w:val="20"/>
                <w:szCs w:val="20"/>
                <w:color w:val="auto"/>
              </w:rPr>
            </w:pPr>
            <w:r>
              <w:rPr>
                <w:rFonts w:ascii="Arial" w:cs="Arial" w:eastAsia="Arial" w:hAnsi="Arial"/>
                <w:sz w:val="18"/>
                <w:szCs w:val="18"/>
                <w:color w:val="auto"/>
              </w:rPr>
              <w:t>#  #  #</w:t>
            </w:r>
          </w:p>
        </w:tc>
        <w:tc>
          <w:tcPr>
            <w:tcW w:w="6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8"/>
        </w:trPr>
        <w:tc>
          <w:tcPr>
            <w:tcW w:w="5240" w:type="dxa"/>
            <w:vAlign w:val="bottom"/>
            <w:gridSpan w:val="3"/>
          </w:tcPr>
          <w:p>
            <w:pPr>
              <w:spacing w:after="0"/>
              <w:rPr>
                <w:sz w:val="20"/>
                <w:szCs w:val="20"/>
                <w:color w:val="auto"/>
              </w:rPr>
            </w:pPr>
            <w:r>
              <w:rPr>
                <w:rFonts w:ascii="Arial" w:cs="Arial" w:eastAsia="Arial" w:hAnsi="Arial"/>
                <w:sz w:val="18"/>
                <w:szCs w:val="18"/>
                <w:color w:val="auto"/>
              </w:rPr>
              <w:t>Media Contact</w:t>
            </w:r>
          </w:p>
        </w:tc>
        <w:tc>
          <w:tcPr>
            <w:tcW w:w="3080" w:type="dxa"/>
            <w:vAlign w:val="bottom"/>
            <w:gridSpan w:val="4"/>
          </w:tcPr>
          <w:p>
            <w:pPr>
              <w:ind w:left="500"/>
              <w:spacing w:after="0"/>
              <w:rPr>
                <w:sz w:val="20"/>
                <w:szCs w:val="20"/>
                <w:color w:val="auto"/>
              </w:rPr>
            </w:pPr>
            <w:r>
              <w:rPr>
                <w:rFonts w:ascii="Arial" w:cs="Arial" w:eastAsia="Arial" w:hAnsi="Arial"/>
                <w:sz w:val="18"/>
                <w:szCs w:val="18"/>
                <w:color w:val="auto"/>
              </w:rPr>
              <w:t>Analyst Contact</w:t>
            </w:r>
          </w:p>
        </w:tc>
      </w:tr>
      <w:tr>
        <w:trPr>
          <w:trHeight w:val="20"/>
        </w:trPr>
        <w:tc>
          <w:tcPr>
            <w:tcW w:w="10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w w:val="94"/>
              </w:rPr>
              <w:t>Jane Stehney</w:t>
            </w:r>
          </w:p>
        </w:tc>
        <w:tc>
          <w:tcPr>
            <w:tcW w:w="418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2580" w:type="dxa"/>
            <w:vAlign w:val="bottom"/>
            <w:gridSpan w:val="3"/>
          </w:tcPr>
          <w:p>
            <w:pPr>
              <w:ind w:left="540"/>
              <w:spacing w:after="0"/>
              <w:rPr>
                <w:sz w:val="20"/>
                <w:szCs w:val="20"/>
                <w:color w:val="auto"/>
              </w:rPr>
            </w:pPr>
            <w:r>
              <w:rPr>
                <w:rFonts w:ascii="Arial" w:cs="Arial" w:eastAsia="Arial" w:hAnsi="Arial"/>
                <w:sz w:val="18"/>
                <w:szCs w:val="18"/>
                <w:color w:val="auto"/>
              </w:rPr>
              <w:t>James Polehna</w:t>
            </w:r>
          </w:p>
        </w:tc>
      </w:tr>
      <w:tr>
        <w:trPr>
          <w:trHeight w:val="190"/>
        </w:trPr>
        <w:tc>
          <w:tcPr>
            <w:tcW w:w="5240" w:type="dxa"/>
            <w:vAlign w:val="bottom"/>
            <w:gridSpan w:val="3"/>
          </w:tcPr>
          <w:p>
            <w:pPr>
              <w:spacing w:after="0" w:line="190" w:lineRule="exact"/>
              <w:rPr>
                <w:sz w:val="20"/>
                <w:szCs w:val="20"/>
                <w:color w:val="auto"/>
              </w:rPr>
            </w:pPr>
            <w:r>
              <w:rPr>
                <w:rFonts w:ascii="Arial" w:cs="Arial" w:eastAsia="Arial" w:hAnsi="Arial"/>
                <w:sz w:val="18"/>
                <w:szCs w:val="18"/>
                <w:color w:val="auto"/>
              </w:rPr>
              <w:t>stehnja@kellyservices.com</w:t>
            </w:r>
          </w:p>
        </w:tc>
        <w:tc>
          <w:tcPr>
            <w:tcW w:w="500" w:type="dxa"/>
            <w:vAlign w:val="bottom"/>
          </w:tcPr>
          <w:p>
            <w:pPr>
              <w:spacing w:after="0"/>
              <w:rPr>
                <w:sz w:val="16"/>
                <w:szCs w:val="16"/>
                <w:color w:val="auto"/>
              </w:rPr>
            </w:pPr>
          </w:p>
        </w:tc>
        <w:tc>
          <w:tcPr>
            <w:tcW w:w="2580" w:type="dxa"/>
            <w:vAlign w:val="bottom"/>
            <w:gridSpan w:val="3"/>
          </w:tcPr>
          <w:p>
            <w:pPr>
              <w:ind w:left="540"/>
              <w:spacing w:after="0" w:line="190" w:lineRule="exact"/>
              <w:rPr>
                <w:sz w:val="20"/>
                <w:szCs w:val="20"/>
                <w:color w:val="auto"/>
              </w:rPr>
            </w:pPr>
            <w:r>
              <w:rPr>
                <w:rFonts w:ascii="Arial" w:cs="Arial" w:eastAsia="Arial" w:hAnsi="Arial"/>
                <w:sz w:val="18"/>
                <w:szCs w:val="18"/>
                <w:color w:val="auto"/>
                <w:w w:val="90"/>
              </w:rPr>
              <w:t>polehjm@kellyservices.com</w:t>
            </w:r>
          </w:p>
        </w:tc>
      </w:tr>
      <w:tr>
        <w:trPr>
          <w:trHeight w:val="20"/>
        </w:trPr>
        <w:tc>
          <w:tcPr>
            <w:tcW w:w="10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r>
              <w:rPr>
                <w:rFonts w:ascii="Arial" w:cs="Arial" w:eastAsia="Arial" w:hAnsi="Arial"/>
                <w:sz w:val="18"/>
                <w:szCs w:val="18"/>
                <w:color w:val="auto"/>
                <w:w w:val="92"/>
              </w:rPr>
              <w:t>248-765-6864</w:t>
            </w:r>
          </w:p>
        </w:tc>
        <w:tc>
          <w:tcPr>
            <w:tcW w:w="9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660" w:type="dxa"/>
            <w:vAlign w:val="bottom"/>
            <w:gridSpan w:val="3"/>
          </w:tcPr>
          <w:p>
            <w:pPr>
              <w:ind w:left="500"/>
              <w:spacing w:after="0"/>
              <w:rPr>
                <w:sz w:val="20"/>
                <w:szCs w:val="20"/>
                <w:color w:val="auto"/>
              </w:rPr>
            </w:pPr>
            <w:r>
              <w:rPr>
                <w:rFonts w:ascii="Arial" w:cs="Arial" w:eastAsia="Arial" w:hAnsi="Arial"/>
                <w:sz w:val="18"/>
                <w:szCs w:val="18"/>
                <w:color w:val="auto"/>
              </w:rPr>
              <w:t>248-244-4586</w:t>
            </w:r>
          </w:p>
        </w:tc>
        <w:tc>
          <w:tcPr>
            <w:tcW w:w="14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0900"/>
      </w:cols>
      <w:pgMar w:left="440" w:top="27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2022-01-18T13:21:17Z</dcterms:created>
  <dcterms:modified xsi:type="dcterms:W3CDTF">2022-01-18T13:21:17Z</dcterms:modified>
</cp:coreProperties>
</file>