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-224790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4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-657860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60" w:type="dxa"/>
            <w:vAlign w:val="bottom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5241925</wp:posOffset>
            </wp:positionH>
            <wp:positionV relativeFrom="paragraph">
              <wp:posOffset>-623570</wp:posOffset>
            </wp:positionV>
            <wp:extent cx="57785" cy="636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3961765</wp:posOffset>
            </wp:positionH>
            <wp:positionV relativeFrom="paragraph">
              <wp:posOffset>-623570</wp:posOffset>
            </wp:positionV>
            <wp:extent cx="57785" cy="6369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-1661160</wp:posOffset>
            </wp:positionH>
            <wp:positionV relativeFrom="paragraph">
              <wp:posOffset>739775</wp:posOffset>
            </wp:positionV>
            <wp:extent cx="7046595" cy="46062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606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80"/>
            <w:col w:w="848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CUBBIN ROBERT S</w:t>
        </w:r>
      </w:hyperlink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999 W. BIG BEAVER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30"/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KELLY SERVICES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KELYA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10" w:right="640" w:firstLine="10"/>
        <w:spacing w:after="0" w:line="256" w:lineRule="auto"/>
        <w:tabs>
          <w:tab w:leader="none" w:pos="13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530"/>
        <w:spacing w:after="0"/>
        <w:tabs>
          <w:tab w:leader="none" w:pos="209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30"/>
        <w:spacing w:after="0"/>
        <w:tabs>
          <w:tab w:leader="none" w:pos="209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0" w:space="720"/>
            <w:col w:w="335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3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TROY</w:t>
            </w:r>
          </w:p>
        </w:tc>
        <w:tc>
          <w:tcPr>
            <w:tcW w:w="11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48084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by Issuer's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1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06/18/2026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05/10/2017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05/10/2027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Stock,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11.36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85,817.0948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Stock, Par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2"/>
              </w:rPr>
              <w:t>Par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Director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Value $1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Value $1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Comp 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4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A one-time equity award of 5,000 shares granted in recognition of service as a member of Kelly's Independent Special Committee.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Cynthia D. Mull, attorney-</w:t>
            </w: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06/22/2026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Mr. Cubbin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1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251644" TargetMode="External"/><Relationship Id="rId14" Type="http://schemas.openxmlformats.org/officeDocument/2006/relationships/hyperlink" Target="http://www.sec.gov/cgi-bin/browse-edgar?action=getcompany&amp;CIK=00000551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2026-06-22T16:49:25Z</dcterms:created>
  <dcterms:modified xsi:type="dcterms:W3CDTF">2026-06-22T16:49:25Z</dcterms:modified>
</cp:coreProperties>
</file>