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PAGE 1</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Kelly Services Inc. Class A</w:t>
      </w:r>
    </w:p>
    <w:p>
      <w:pPr>
        <w:ind w:left="3580"/>
        <w:spacing w:after="0" w:line="238" w:lineRule="auto"/>
        <w:rPr>
          <w:sz w:val="20"/>
          <w:szCs w:val="20"/>
          <w:color w:val="auto"/>
        </w:rPr>
      </w:pPr>
      <w:r>
        <w:rPr>
          <w:rFonts w:ascii="Courier New" w:cs="Courier New" w:eastAsia="Courier New" w:hAnsi="Courier New"/>
          <w:sz w:val="18"/>
          <w:szCs w:val="18"/>
          <w:color w:val="auto"/>
        </w:rPr>
        <w:t>Common Stock</w:t>
      </w: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gridSpan w:val="2"/>
          </w:tcPr>
          <w:p>
            <w:pPr>
              <w:jc w:val="right"/>
              <w:ind w:right="2972"/>
              <w:spacing w:after="0"/>
              <w:rPr>
                <w:sz w:val="20"/>
                <w:szCs w:val="20"/>
                <w:color w:val="auto"/>
              </w:rPr>
            </w:pPr>
            <w:r>
              <w:rPr>
                <w:rFonts w:ascii="Courier New" w:cs="Courier New" w:eastAsia="Courier New" w:hAnsi="Courier New"/>
                <w:sz w:val="18"/>
                <w:szCs w:val="18"/>
                <w:color w:val="auto"/>
                <w:w w:val="94"/>
              </w:rPr>
              <w:t>488152208</w:t>
            </w:r>
          </w:p>
        </w:tc>
        <w:tc>
          <w:tcPr>
            <w:tcW w:w="52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Check the following box if a</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fee is</w:t>
            </w:r>
          </w:p>
        </w:tc>
        <w:tc>
          <w:tcPr>
            <w:tcW w:w="4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being paid with this statement</w:t>
            </w:r>
          </w:p>
        </w:tc>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  (A</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filing</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 on</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file reporting beneficial ownership</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more than five percent of the class of</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securities described in Item</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1; and</w:t>
            </w:r>
          </w:p>
        </w:tc>
        <w:tc>
          <w:tcPr>
            <w:tcW w:w="4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(2) has filed no amendment subsequent</w:t>
            </w:r>
          </w:p>
        </w:tc>
        <w:tc>
          <w:tcPr>
            <w:tcW w:w="5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of five percent or less of such class.)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PAGE 2</w:t>
      </w:r>
    </w:p>
    <w:p>
      <w:pPr>
        <w:ind w:left="960"/>
        <w:spacing w:after="0"/>
        <w:rPr>
          <w:sz w:val="20"/>
          <w:szCs w:val="20"/>
          <w:color w:val="auto"/>
        </w:rPr>
      </w:pPr>
      <w:r>
        <w:rPr>
          <w:rFonts w:ascii="Courier New" w:cs="Courier New" w:eastAsia="Courier New" w:hAnsi="Courier New"/>
          <w:sz w:val="18"/>
          <w:szCs w:val="18"/>
          <w:color w:val="auto"/>
        </w:rPr>
        <w:t>Name of Reporting Person</w:t>
      </w:r>
    </w:p>
    <w:p>
      <w:pPr>
        <w:spacing w:after="0" w:line="3" w:lineRule="exact"/>
        <w:rPr>
          <w:sz w:val="20"/>
          <w:szCs w:val="20"/>
          <w:color w:val="auto"/>
        </w:rPr>
      </w:pPr>
    </w:p>
    <w:p>
      <w:pPr>
        <w:ind w:left="1800" w:right="4099" w:hanging="842"/>
        <w:spacing w:after="0" w:line="357" w:lineRule="auto"/>
        <w:rPr>
          <w:sz w:val="20"/>
          <w:szCs w:val="20"/>
          <w:color w:val="auto"/>
        </w:rPr>
      </w:pPr>
      <w:r>
        <w:rPr>
          <w:rFonts w:ascii="Courier New" w:cs="Courier New" w:eastAsia="Courier New" w:hAnsi="Courier New"/>
          <w:sz w:val="18"/>
          <w:szCs w:val="18"/>
          <w:color w:val="auto"/>
        </w:rPr>
        <w:t>S.S. or I.R.S. Identification No. of Above Person NBD Bancorp, Inc.</w:t>
      </w:r>
    </w:p>
    <w:p>
      <w:pPr>
        <w:ind w:left="960" w:hanging="952"/>
        <w:spacing w:after="0" w:line="234"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37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Detroit Michigan</w:t>
            </w:r>
          </w:p>
        </w:tc>
      </w:tr>
      <w:tr>
        <w:trPr>
          <w:trHeight w:val="405"/>
        </w:trPr>
        <w:tc>
          <w:tcPr>
            <w:tcW w:w="15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24"/>
                <w:szCs w:val="24"/>
                <w:color w:val="auto"/>
              </w:rPr>
            </w:pP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- 0 -</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540" w:type="dxa"/>
            <w:vAlign w:val="bottom"/>
          </w:tcPr>
          <w:p>
            <w:pPr>
              <w:ind w:left="120"/>
              <w:spacing w:after="0"/>
              <w:rPr>
                <w:sz w:val="20"/>
                <w:szCs w:val="20"/>
                <w:color w:val="auto"/>
              </w:rPr>
            </w:pPr>
            <w:r>
              <w:rPr>
                <w:rFonts w:ascii="Courier New" w:cs="Courier New" w:eastAsia="Courier New" w:hAnsi="Courier New"/>
                <w:sz w:val="18"/>
                <w:szCs w:val="18"/>
                <w:color w:val="auto"/>
              </w:rPr>
              <w:t>Owned by</w:t>
            </w:r>
          </w:p>
        </w:tc>
        <w:tc>
          <w:tcPr>
            <w:tcW w:w="840" w:type="dxa"/>
            <w:vAlign w:val="bottom"/>
          </w:tcPr>
          <w:p>
            <w:pPr>
              <w:spacing w:after="0"/>
              <w:rPr>
                <w:sz w:val="24"/>
                <w:szCs w:val="24"/>
                <w:color w:val="auto"/>
              </w:rPr>
            </w:pP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- 0 -</w:t>
            </w:r>
          </w:p>
        </w:tc>
      </w:tr>
      <w:tr>
        <w:trPr>
          <w:trHeight w:val="405"/>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Each</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20"/>
              <w:spacing w:after="0"/>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24"/>
                <w:szCs w:val="24"/>
                <w:color w:val="auto"/>
              </w:rPr>
            </w:pP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606,375</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2,085,505</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2,691,880</w:t>
      </w:r>
    </w:p>
    <w:p>
      <w:pPr>
        <w:spacing w:after="0" w:line="1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23" w:lineRule="exact"/>
        <w:rPr>
          <w:rFonts w:ascii="Courier New" w:cs="Courier New" w:eastAsia="Courier New" w:hAnsi="Courier New"/>
          <w:sz w:val="16"/>
          <w:szCs w:val="16"/>
          <w:color w:val="auto"/>
        </w:rPr>
      </w:pPr>
    </w:p>
    <w:p>
      <w:pPr>
        <w:ind w:left="960" w:right="4319" w:hanging="952"/>
        <w:spacing w:after="0" w:line="470"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7.9</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 1745 (6-80)</w:t>
      </w:r>
      <w:r>
        <w:rPr>
          <w:sz w:val="20"/>
          <w:szCs w:val="20"/>
          <w:color w:val="auto"/>
        </w:rPr>
        <w:tab/>
      </w:r>
      <w:r>
        <w:rPr>
          <w:rFonts w:ascii="Courier New" w:cs="Courier New" w:eastAsia="Courier New" w:hAnsi="Courier New"/>
          <w:sz w:val="16"/>
          <w:szCs w:val="16"/>
          <w:color w:val="auto"/>
        </w:rPr>
        <w:t>SEE INSTRUCTION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PAGE 3</w:t>
      </w:r>
    </w:p>
    <w:p>
      <w:pPr>
        <w:jc w:val="center"/>
        <w:ind w:right="1879"/>
        <w:spacing w:after="0"/>
        <w:rPr>
          <w:sz w:val="20"/>
          <w:szCs w:val="20"/>
          <w:color w:val="auto"/>
        </w:rPr>
      </w:pPr>
      <w:r>
        <w:rPr>
          <w:rFonts w:ascii="Courier New" w:cs="Courier New" w:eastAsia="Courier New" w:hAnsi="Courier New"/>
          <w:sz w:val="18"/>
          <w:szCs w:val="18"/>
          <w:color w:val="auto"/>
        </w:rPr>
        <w:t>SEC 13G 3</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SCHEDULE 13g Amendment No. 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Kelly Services Inc.</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5"/>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380" w:type="dxa"/>
            <w:vAlign w:val="bottom"/>
          </w:tcPr>
          <w:p>
            <w:pPr>
              <w:spacing w:after="0"/>
              <w:rPr>
                <w:sz w:val="17"/>
                <w:szCs w:val="17"/>
                <w:color w:val="auto"/>
              </w:rPr>
            </w:pPr>
          </w:p>
        </w:tc>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999 West Big Beaver</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Troy, Mi</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48084</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NBD Bancorp, Inc.</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490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Address of Principal Business Offices:</w:t>
            </w:r>
          </w:p>
        </w:tc>
        <w:tc>
          <w:tcPr>
            <w:tcW w:w="2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611 Woodward Avenue</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7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Detroit, Mi</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48226</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7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2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2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7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Cusip No.:</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488152208</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5"/>
          </w:tcPr>
          <w:p>
            <w:pPr>
              <w:ind w:left="420"/>
              <w:spacing w:after="0"/>
              <w:rPr>
                <w:sz w:val="20"/>
                <w:szCs w:val="20"/>
                <w:color w:val="auto"/>
              </w:rPr>
            </w:pPr>
            <w:r>
              <w:rPr>
                <w:rFonts w:ascii="Courier New" w:cs="Courier New" w:eastAsia="Courier New" w:hAnsi="Courier New"/>
                <w:sz w:val="18"/>
                <w:szCs w:val="18"/>
                <w:color w:val="auto"/>
              </w:rPr>
              <w:t>This statement if filed pursuant to Rules 13 d-1(b) of the</w:t>
            </w:r>
          </w:p>
        </w:tc>
      </w:tr>
      <w:tr>
        <w:trPr>
          <w:trHeight w:val="203"/>
        </w:trPr>
        <w:tc>
          <w:tcPr>
            <w:tcW w:w="1380" w:type="dxa"/>
            <w:vAlign w:val="bottom"/>
          </w:tcPr>
          <w:p>
            <w:pPr>
              <w:spacing w:after="0"/>
              <w:rPr>
                <w:sz w:val="17"/>
                <w:szCs w:val="17"/>
                <w:color w:val="auto"/>
              </w:rPr>
            </w:pPr>
          </w:p>
        </w:tc>
        <w:tc>
          <w:tcPr>
            <w:tcW w:w="706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w w:val="97"/>
              </w:rPr>
              <w:t>act on behalf of NBD Bancorp, Inc., a parent holding company in</w:t>
            </w:r>
          </w:p>
        </w:tc>
      </w:tr>
      <w:tr>
        <w:trPr>
          <w:trHeight w:val="203"/>
        </w:trPr>
        <w:tc>
          <w:tcPr>
            <w:tcW w:w="1380" w:type="dxa"/>
            <w:vAlign w:val="bottom"/>
          </w:tcPr>
          <w:p>
            <w:pPr>
              <w:spacing w:after="0"/>
              <w:rPr>
                <w:sz w:val="17"/>
                <w:szCs w:val="17"/>
                <w:color w:val="auto"/>
              </w:rPr>
            </w:pPr>
          </w:p>
        </w:tc>
        <w:tc>
          <w:tcPr>
            <w:tcW w:w="706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accordance with Section 240.13D-1 (b) (ii) (G) of the Act.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7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Ownership:</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The shares listed below were held in a fiduciary capacity by</w:t>
            </w:r>
          </w:p>
        </w:tc>
      </w:tr>
      <w:tr>
        <w:trPr>
          <w:trHeight w:val="203"/>
        </w:trPr>
        <w:tc>
          <w:tcPr>
            <w:tcW w:w="1380" w:type="dxa"/>
            <w:vAlign w:val="bottom"/>
          </w:tcPr>
          <w:p>
            <w:pPr>
              <w:spacing w:after="0"/>
              <w:rPr>
                <w:sz w:val="17"/>
                <w:szCs w:val="17"/>
                <w:color w:val="auto"/>
              </w:rPr>
            </w:pPr>
          </w:p>
        </w:tc>
        <w:tc>
          <w:tcPr>
            <w:tcW w:w="49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8"/>
              </w:rPr>
              <w:t>NBD Bancorp, Inc. as of December 31, 1993.</w:t>
            </w: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w:t>
            </w:r>
          </w:p>
        </w:tc>
        <w:tc>
          <w:tcPr>
            <w:tcW w:w="21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2,691,880</w:t>
            </w:r>
          </w:p>
        </w:tc>
      </w:tr>
      <w:tr>
        <w:trPr>
          <w:trHeight w:val="203"/>
        </w:trPr>
        <w:tc>
          <w:tcPr>
            <w:tcW w:w="138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 of Class:</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w:t>
            </w: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w:t>
            </w:r>
          </w:p>
        </w:tc>
        <w:tc>
          <w:tcPr>
            <w:tcW w:w="5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Number of shares to which the subject Holding Company</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has:</w:t>
            </w:r>
          </w:p>
        </w:tc>
        <w:tc>
          <w:tcPr>
            <w:tcW w:w="2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5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Sole power to vote or direct the vote: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5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5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disposition of:</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606,375</w:t>
            </w:r>
          </w:p>
        </w:tc>
        <w:tc>
          <w:tcPr>
            <w:tcW w:w="2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5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Shares power to dispose or to direct the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disposition of:</w:t>
            </w:r>
          </w:p>
        </w:tc>
        <w:tc>
          <w:tcPr>
            <w:tcW w:w="3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2,085,505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90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8"/>
              </w:rPr>
              <w:t>Ownership of 5 percent or Less of a Class:</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60" w:type="dxa"/>
            <w:vAlign w:val="bottom"/>
            <w:gridSpan w:val="5"/>
          </w:tcPr>
          <w:p>
            <w:pPr>
              <w:ind w:left="420"/>
              <w:spacing w:after="0"/>
              <w:rPr>
                <w:sz w:val="20"/>
                <w:szCs w:val="20"/>
                <w:color w:val="auto"/>
              </w:rPr>
            </w:pPr>
            <w:r>
              <w:rPr>
                <w:rFonts w:ascii="Courier New" w:cs="Courier New" w:eastAsia="Courier New" w:hAnsi="Courier New"/>
                <w:sz w:val="18"/>
                <w:szCs w:val="18"/>
                <w:color w:val="auto"/>
              </w:rPr>
              <w:t>Ownership of More than 5 percent on Behalf of Another Person:</w:t>
            </w:r>
          </w:p>
        </w:tc>
      </w:tr>
      <w:tr>
        <w:trPr>
          <w:trHeight w:val="203"/>
        </w:trPr>
        <w:tc>
          <w:tcPr>
            <w:tcW w:w="1380" w:type="dxa"/>
            <w:vAlign w:val="bottom"/>
          </w:tcPr>
          <w:p>
            <w:pPr>
              <w:spacing w:after="0"/>
              <w:rPr>
                <w:sz w:val="17"/>
                <w:szCs w:val="17"/>
                <w:color w:val="auto"/>
              </w:rPr>
            </w:pPr>
          </w:p>
        </w:tc>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060" w:type="dxa"/>
            <w:vAlign w:val="bottom"/>
            <w:gridSpan w:val="5"/>
          </w:tcPr>
          <w:p>
            <w:pPr>
              <w:ind w:left="42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1380" w:type="dxa"/>
            <w:vAlign w:val="bottom"/>
          </w:tcPr>
          <w:p>
            <w:pPr>
              <w:spacing w:after="0"/>
              <w:rPr>
                <w:sz w:val="17"/>
                <w:szCs w:val="17"/>
                <w:color w:val="auto"/>
              </w:rPr>
            </w:pPr>
          </w:p>
        </w:tc>
        <w:tc>
          <w:tcPr>
            <w:tcW w:w="706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1380" w:type="dxa"/>
            <w:vAlign w:val="bottom"/>
          </w:tcPr>
          <w:p>
            <w:pPr>
              <w:spacing w:after="0"/>
              <w:rPr>
                <w:sz w:val="17"/>
                <w:szCs w:val="17"/>
                <w:color w:val="auto"/>
              </w:rPr>
            </w:pP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Company:</w:t>
            </w:r>
          </w:p>
        </w:tc>
        <w:tc>
          <w:tcPr>
            <w:tcW w:w="42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Item 3</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60" w:type="dxa"/>
            <w:vAlign w:val="bottom"/>
            <w:gridSpan w:val="5"/>
          </w:tcPr>
          <w:p>
            <w:pPr>
              <w:ind w:left="4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380" w:type="dxa"/>
            <w:vAlign w:val="bottom"/>
          </w:tcPr>
          <w:p>
            <w:pPr>
              <w:spacing w:after="0"/>
              <w:rPr>
                <w:sz w:val="17"/>
                <w:szCs w:val="17"/>
                <w:color w:val="auto"/>
              </w:rPr>
            </w:pPr>
          </w:p>
        </w:tc>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66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Notice of Dissolution of Group:   Not Applicable</w:t>
            </w:r>
          </w:p>
        </w:tc>
        <w:tc>
          <w:tcPr>
            <w:tcW w:w="4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42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c>
          <w:tcPr>
            <w:tcW w:w="4200" w:type="dxa"/>
            <w:vAlign w:val="bottom"/>
          </w:tcPr>
          <w:p>
            <w:pPr>
              <w:ind w:left="100"/>
              <w:spacing w:after="0"/>
              <w:rPr>
                <w:sz w:val="20"/>
                <w:szCs w:val="20"/>
                <w:color w:val="auto"/>
              </w:rPr>
            </w:pPr>
            <w:r>
              <w:rPr>
                <w:rFonts w:ascii="Courier New" w:cs="Courier New" w:eastAsia="Courier New" w:hAnsi="Courier New"/>
                <w:sz w:val="18"/>
                <w:szCs w:val="18"/>
                <w:color w:val="auto"/>
                <w:w w:val="99"/>
              </w:rPr>
              <w:t>By signing below I certify that to the</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best</w:t>
            </w:r>
          </w:p>
        </w:tc>
      </w:tr>
      <w:tr>
        <w:trPr>
          <w:trHeight w:val="203"/>
        </w:trPr>
        <w:tc>
          <w:tcPr>
            <w:tcW w:w="12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of my knowledge and belief, the securities referred to above</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were acquired in the ordinary course of business and were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not</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acquired for the purpose of and do not have the effect of</w:t>
            </w:r>
          </w:p>
        </w:tc>
        <w:tc>
          <w:tcPr>
            <w:tcW w:w="4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changing or influencing the control of the issuer of such</w:t>
            </w:r>
          </w:p>
        </w:tc>
        <w:tc>
          <w:tcPr>
            <w:tcW w:w="4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securities and were not acquired in connection with or as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12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8"/>
              </w:rPr>
              <w:t>participant in any transaction having such purpose of effect.</w:t>
            </w:r>
          </w:p>
        </w:tc>
      </w:tr>
      <w:tr>
        <w:trPr>
          <w:trHeight w:val="405"/>
        </w:trPr>
        <w:tc>
          <w:tcPr>
            <w:tcW w:w="1280" w:type="dxa"/>
            <w:vAlign w:val="bottom"/>
          </w:tcPr>
          <w:p>
            <w:pPr>
              <w:spacing w:after="0"/>
              <w:rPr>
                <w:sz w:val="24"/>
                <w:szCs w:val="24"/>
                <w:color w:val="auto"/>
              </w:rPr>
            </w:pPr>
          </w:p>
        </w:tc>
        <w:tc>
          <w:tcPr>
            <w:tcW w:w="662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Signature:  After reasonable inquiry and to the best of my</w:t>
            </w:r>
          </w:p>
        </w:tc>
        <w:tc>
          <w:tcPr>
            <w:tcW w:w="4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knowledge and belief, I certify that the information set forth</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 this statement is true, complete and correct.</w:t>
            </w:r>
          </w:p>
        </w:tc>
        <w:tc>
          <w:tcPr>
            <w:tcW w:w="4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520"/>
              <w:spacing w:after="0"/>
              <w:rPr>
                <w:sz w:val="20"/>
                <w:szCs w:val="20"/>
                <w:color w:val="auto"/>
              </w:rPr>
            </w:pPr>
            <w:r>
              <w:rPr>
                <w:rFonts w:ascii="Courier New" w:cs="Courier New" w:eastAsia="Courier New" w:hAnsi="Courier New"/>
                <w:sz w:val="18"/>
                <w:szCs w:val="18"/>
                <w:color w:val="auto"/>
              </w:rPr>
              <w:t>February 11, 1994</w:t>
            </w:r>
          </w:p>
        </w:tc>
        <w:tc>
          <w:tcPr>
            <w:tcW w:w="4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Daniel T. Lis 1st Vice Pres. &amp; Secy.</w:t>
      </w:r>
    </w:p>
    <w:p>
      <w:pPr>
        <w:ind w:left="4440"/>
        <w:spacing w:after="0" w:line="238" w:lineRule="auto"/>
        <w:rPr>
          <w:sz w:val="20"/>
          <w:szCs w:val="20"/>
          <w:color w:val="auto"/>
        </w:rPr>
      </w:pPr>
      <w:r>
        <w:rPr>
          <w:rFonts w:ascii="Courier New" w:cs="Courier New" w:eastAsia="Courier New" w:hAnsi="Courier New"/>
          <w:sz w:val="18"/>
          <w:szCs w:val="18"/>
          <w:color w:val="auto"/>
        </w:rPr>
        <w:t>NBD Bancorp, Inc.</w:t>
      </w:r>
    </w:p>
    <w:p>
      <w:pPr>
        <w:jc w:val="center"/>
        <w:ind w:right="-120"/>
        <w:spacing w:after="0"/>
        <w:rPr>
          <w:sz w:val="20"/>
          <w:szCs w:val="20"/>
          <w:color w:val="auto"/>
        </w:rPr>
      </w:pPr>
      <w:r>
        <w:rPr>
          <w:rFonts w:ascii="Courier New" w:cs="Courier New" w:eastAsia="Courier New" w:hAnsi="Courier New"/>
          <w:sz w:val="18"/>
          <w:szCs w:val="18"/>
          <w:color w:val="auto"/>
        </w:rPr>
        <w:t>(313) 225-3154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2019-12-12T06:49:35Z</dcterms:created>
  <dcterms:modified xsi:type="dcterms:W3CDTF">2019-12-12T06:49:35Z</dcterms:modified>
</cp:coreProperties>
</file>