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Zuhlke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W. BIG BEAVER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TROY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KELLY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KELYA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23,457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by the issuer to satisfy applicable tax withholding obligations in connection with the vesting of restricted stock awards previously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Cynthia D. Mull, attorney-in-fact for Mr. Zuhlke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1529" TargetMode="External"/><Relationship Id="rId5" Type="http://schemas.openxmlformats.org/officeDocument/2006/relationships/hyperlink" Target="http://www.sec.gov/cgi-bin/browse-edgar?action=getcompany&amp;CIK=00000551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3242</Characters>
  <CharactersWithSpaces>3780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